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37 vom 28. Februar 2014</w:t>
      </w:r>
    </w:p>
    <w:p>
      <w:r>
        <w:t>GR Gerichte, 2014-02-28, IT</w:t>
      </w:r>
    </w:p>
    <w:p>
      <w:r>
        <w:rPr>
          <w:b/>
        </w:rPr>
        <w:t xml:space="preserve">Quelle: </w:t>
      </w:r>
      <w:r>
        <w:t>https://mcp.opencaselaw.ch/entscheid/gr_gerichte_SK2 2013 37</w:t>
      </w:r>
    </w:p>
    <w:p>
      <w:r>
        <w:t>FR: GR_GERICHTE SK2 2013 37 du 28 février 2014</w:t>
      </w:r>
    </w:p>
    <w:p>
      <w:r>
        <w:t>IT: GR_GERICHTE SK2 2013 37 del 28 febbraio 2014</w:t>
      </w:r>
    </w:p>
    <w:p>
      <w:pPr>
        <w:pStyle w:val="Heading2"/>
      </w:pPr>
      <w:r>
        <w:t>Regeste</w:t>
      </w:r>
    </w:p>
    <w:p>
      <w:r>
        <w:t>appropriazione indebita secondo l'art. 138 CP etc. | Beschwerde gegen StA, Übrige Fälle</w:t>
      </w:r>
    </w:p>
    <w:p>
      <w:pPr>
        <w:pStyle w:val="Heading2"/>
      </w:pPr>
      <w:r>
        <w:t>Erwägungen</w:t>
      </w:r>
    </w:p>
    <w:p>
      <w:r>
        <w:rPr>
          <w:b/>
        </w:rPr>
        <w:t>E. 6</w:t>
      </w:r>
    </w:p>
    <w:p>
      <w:r>
        <w:t>Le spese procedurali comprendono gli emolumenti a copertura delle spese e i disborsi nel caso concreto (art. 422 cpv. 1 CPP). Tenor l'art. 424 CPP i cantoni disciplinano il calcolo delle spese procedurali e fissano gli emolumenti (cpv. 1) che in casi semplici possono essere di natura forfetaria a copertura anche dei disborsi</w:t>
      </w:r>
    </w:p>
    <w:p>
      <w:r>
        <w:t>Seite 15 — 16 (cpv. 2). Nel Cantone dei Grigioni giusta l'art. 37 cpv. 4 lett. b LACPP per procedure giudiziarie l'ammontare della tariffa viene disciplinato con ordinanza del Tribunale cantonale. L'ordinanza sugli emolumenti in cause penali del 14 dicembre 2010 (OECP; CSC 350.210) prevede, all'art. 8, che per decisioni in procedure di reclamo l'emolumento è compreso tra i CHF 1'000.– e i CHF 5'000.–. Nella presente procedura di reclamo un emolumento di CHF 1'500.– pare proporzionato in considerazione di tutti gli aspetti del caso. In casu la reclamante soccombe totalmente con i suoi petiti. Di conseguenza i costi della procedura di reclamo vanno interamente a carico della reclamante ai sensi dell'art. 428 cpv. 1 CPP. Nessuna parte va rifondata una congrua indennità a titolo di ripetibili, poiché la Y._____ SA non ha qualità di parte. Oltre a ciò anche al patrocinatore dell'imputato Z._____ in questa procedura di reclamo non è sorto nessun costo indennizzabile.</w:t>
      </w:r>
    </w:p>
    <w:p>
      <w:r>
        <w:t>Seite 16 — 16 III. La seconda Camera penale ordina: 1. Il reclamo è respinto. 2. Le spese della procedura di reclamo di CHF 1'500.– vanno a carico della reclamante. 3. Contro questa decisione può essere interposto ricorso in materia penale ai sensi dell'art. 78 LTF. Il ricorso è da inoltrare al Tribunale federale, 1000 Losanna 14, per iscritto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